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1DA" w:rsidRDefault="006B11DA" w:rsidP="006B11DA">
      <w:pPr>
        <w:autoSpaceDE w:val="0"/>
        <w:autoSpaceDN w:val="0"/>
        <w:adjustRightInd w:val="0"/>
        <w:rPr>
          <w:rFonts w:ascii="Helvetica Neue" w:hAnsi="Helvetica Neue" w:cs="Helvetica Neue"/>
          <w:color w:val="222222"/>
          <w:sz w:val="26"/>
          <w:szCs w:val="26"/>
        </w:rPr>
      </w:pPr>
      <w:dir w:val="ltr">
        <w:r>
          <w:rPr>
            <w:rFonts w:ascii="Helvetica Neue" w:hAnsi="Helvetica Neue" w:cs="Helvetica Neue"/>
            <w:b/>
            <w:bCs/>
            <w:color w:val="222222"/>
            <w:sz w:val="26"/>
            <w:szCs w:val="26"/>
          </w:rPr>
          <w:t>Job Summary</w:t>
        </w:r>
        <w:r>
          <w:rPr>
            <w:rFonts w:ascii="Helvetica Neue" w:hAnsi="Helvetica Neue" w:cs="Helvetica Neue"/>
            <w:color w:val="222222"/>
            <w:sz w:val="26"/>
            <w:szCs w:val="26"/>
          </w:rPr>
          <w:t>‬</w:t>
        </w:r>
      </w:dir>
    </w:p>
    <w:p w:rsidR="006B11DA" w:rsidRDefault="006B11DA" w:rsidP="006B11DA">
      <w:pPr>
        <w:autoSpaceDE w:val="0"/>
        <w:autoSpaceDN w:val="0"/>
        <w:adjustRightInd w:val="0"/>
        <w:spacing w:after="266"/>
        <w:rPr>
          <w:rFonts w:ascii="Helvetica Neue" w:hAnsi="Helvetica Neue" w:cs="Helvetica Neue"/>
          <w:color w:val="222222"/>
          <w:sz w:val="26"/>
          <w:szCs w:val="26"/>
        </w:rPr>
      </w:pPr>
      <w:r>
        <w:rPr>
          <w:rFonts w:ascii="Helvetica Neue" w:hAnsi="Helvetica Neue" w:cs="Helvetica Neue"/>
          <w:color w:val="222222"/>
          <w:sz w:val="26"/>
          <w:szCs w:val="26"/>
        </w:rPr>
        <w:t>This position is responsible for providing knowledge, advice and counseling regarding the international student admission process. Evaluates application and academic documents ensuring information is complete, identifies deficiencies and works with applicants to facilitate the process.</w:t>
      </w:r>
    </w:p>
    <w:p w:rsidR="006B11DA" w:rsidRDefault="006B11DA" w:rsidP="006B11DA">
      <w:pPr>
        <w:autoSpaceDE w:val="0"/>
        <w:autoSpaceDN w:val="0"/>
        <w:adjustRightInd w:val="0"/>
        <w:rPr>
          <w:rFonts w:ascii="Helvetica Neue" w:hAnsi="Helvetica Neue" w:cs="Helvetica Neue"/>
          <w:color w:val="222222"/>
          <w:sz w:val="26"/>
          <w:szCs w:val="26"/>
        </w:rPr>
      </w:pPr>
    </w:p>
    <w:p w:rsidR="006B11DA" w:rsidRDefault="006B11DA" w:rsidP="006B11DA">
      <w:pPr>
        <w:autoSpaceDE w:val="0"/>
        <w:autoSpaceDN w:val="0"/>
        <w:adjustRightInd w:val="0"/>
        <w:rPr>
          <w:rFonts w:ascii="Helvetica Neue" w:hAnsi="Helvetica Neue" w:cs="Helvetica Neue"/>
          <w:color w:val="222222"/>
          <w:sz w:val="26"/>
          <w:szCs w:val="26"/>
        </w:rPr>
      </w:pPr>
    </w:p>
    <w:p w:rsidR="006B11DA" w:rsidRDefault="006B11DA" w:rsidP="006B11DA">
      <w:pPr>
        <w:autoSpaceDE w:val="0"/>
        <w:autoSpaceDN w:val="0"/>
        <w:adjustRightInd w:val="0"/>
        <w:rPr>
          <w:rFonts w:ascii="Helvetica Neue" w:hAnsi="Helvetica Neue" w:cs="Helvetica Neue"/>
          <w:color w:val="222222"/>
          <w:sz w:val="26"/>
          <w:szCs w:val="26"/>
        </w:rPr>
      </w:pPr>
      <w:dir w:val="ltr">
        <w:r>
          <w:rPr>
            <w:rFonts w:ascii="Helvetica Neue" w:hAnsi="Helvetica Neue" w:cs="Helvetica Neue"/>
            <w:b/>
            <w:bCs/>
            <w:color w:val="222222"/>
            <w:sz w:val="26"/>
            <w:szCs w:val="26"/>
          </w:rPr>
          <w:t>Job Duties/Responsibilities</w:t>
        </w:r>
        <w:r>
          <w:rPr>
            <w:rFonts w:ascii="Helvetica Neue" w:hAnsi="Helvetica Neue" w:cs="Helvetica Neue"/>
            <w:color w:val="222222"/>
            <w:sz w:val="26"/>
            <w:szCs w:val="26"/>
          </w:rPr>
          <w:t>‬</w:t>
        </w:r>
      </w:dir>
    </w:p>
    <w:p w:rsidR="006B11DA" w:rsidRDefault="006B11DA" w:rsidP="006B11DA">
      <w:pPr>
        <w:autoSpaceDE w:val="0"/>
        <w:autoSpaceDN w:val="0"/>
        <w:adjustRightInd w:val="0"/>
        <w:spacing w:after="266"/>
        <w:rPr>
          <w:rFonts w:ascii="Helvetica Neue" w:hAnsi="Helvetica Neue" w:cs="Helvetica Neue"/>
          <w:color w:val="222222"/>
          <w:sz w:val="26"/>
          <w:szCs w:val="26"/>
        </w:rPr>
      </w:pPr>
      <w:r>
        <w:rPr>
          <w:rFonts w:ascii="Helvetica Neue" w:hAnsi="Helvetica Neue" w:cs="Helvetica Neue"/>
          <w:color w:val="222222"/>
          <w:sz w:val="26"/>
          <w:szCs w:val="26"/>
        </w:rPr>
        <w:t>1. Responds to students, both in writing and orally, on complex queries concerning documentation and program admissibility, admissions, and registration procedures and policies. Maintains regular internal and external contacts. 2. Advises international students on matters pertaining to the selection, transfer and withdrawal of courses. Refers qualified international applicants to relevant academic or career program departments within the College as needed. 3. Organizes and/or conducts group program information sessions for international students. 4. Advises international students on admission deficiencies, provides appropriate referrals and assists in terms of specific admission and registration requirements and processes. 5. Evaluates applications and academic documents from international students and ensures proper processing of such applications. 6. Directs students to Citizenship and Immigration Canada for information regarding study permits, work permits and related immigration issues. 7. Assists with orientations. 8. Liaises with faculty, counselors, admissions staff and partner institutions regarding applications, pre-requisites, assessments and specific applications. 9. Liaises (under the lead of VCC International Education) with designated agencies regarding admissions and other related requests. 10. Reviews and makes recommendations for updating admission documents. 11. Maintains up-to-date reference file for Canadian and foreign documents. 12. Performs other related duties as required.</w:t>
      </w:r>
    </w:p>
    <w:p w:rsidR="006B11DA" w:rsidRDefault="006B11DA" w:rsidP="006B11DA">
      <w:pPr>
        <w:autoSpaceDE w:val="0"/>
        <w:autoSpaceDN w:val="0"/>
        <w:adjustRightInd w:val="0"/>
        <w:rPr>
          <w:rFonts w:ascii="Helvetica Neue" w:hAnsi="Helvetica Neue" w:cs="Helvetica Neue"/>
          <w:color w:val="222222"/>
          <w:sz w:val="26"/>
          <w:szCs w:val="26"/>
        </w:rPr>
      </w:pPr>
    </w:p>
    <w:p w:rsidR="006B11DA" w:rsidRDefault="006B11DA" w:rsidP="006B11DA">
      <w:pPr>
        <w:autoSpaceDE w:val="0"/>
        <w:autoSpaceDN w:val="0"/>
        <w:adjustRightInd w:val="0"/>
        <w:rPr>
          <w:rFonts w:ascii="Helvetica Neue" w:hAnsi="Helvetica Neue" w:cs="Helvetica Neue"/>
          <w:color w:val="222222"/>
          <w:sz w:val="26"/>
          <w:szCs w:val="26"/>
        </w:rPr>
      </w:pPr>
    </w:p>
    <w:p w:rsidR="006B11DA" w:rsidRDefault="006B11DA" w:rsidP="006B11DA">
      <w:pPr>
        <w:autoSpaceDE w:val="0"/>
        <w:autoSpaceDN w:val="0"/>
        <w:adjustRightInd w:val="0"/>
        <w:rPr>
          <w:rFonts w:ascii="Helvetica Neue" w:hAnsi="Helvetica Neue" w:cs="Helvetica Neue"/>
          <w:color w:val="222222"/>
          <w:sz w:val="26"/>
          <w:szCs w:val="26"/>
        </w:rPr>
      </w:pPr>
      <w:dir w:val="ltr">
        <w:r>
          <w:rPr>
            <w:rFonts w:ascii="Helvetica Neue" w:hAnsi="Helvetica Neue" w:cs="Helvetica Neue"/>
            <w:b/>
            <w:bCs/>
            <w:color w:val="222222"/>
            <w:sz w:val="26"/>
            <w:szCs w:val="26"/>
          </w:rPr>
          <w:t>Qualifications</w:t>
        </w:r>
        <w:r>
          <w:rPr>
            <w:rFonts w:ascii="Helvetica Neue" w:hAnsi="Helvetica Neue" w:cs="Helvetica Neue"/>
            <w:color w:val="222222"/>
            <w:sz w:val="26"/>
            <w:szCs w:val="26"/>
          </w:rPr>
          <w:t>‬</w:t>
        </w:r>
      </w:dir>
    </w:p>
    <w:p w:rsidR="006B11DA" w:rsidRDefault="006B11DA" w:rsidP="006B11DA">
      <w:pPr>
        <w:autoSpaceDE w:val="0"/>
        <w:autoSpaceDN w:val="0"/>
        <w:adjustRightInd w:val="0"/>
        <w:spacing w:after="266"/>
        <w:rPr>
          <w:rFonts w:ascii="Helvetica Neue" w:hAnsi="Helvetica Neue" w:cs="Helvetica Neue"/>
          <w:color w:val="222222"/>
          <w:sz w:val="26"/>
          <w:szCs w:val="26"/>
        </w:rPr>
      </w:pPr>
      <w:r>
        <w:rPr>
          <w:rFonts w:ascii="Helvetica Neue" w:hAnsi="Helvetica Neue" w:cs="Helvetica Neue"/>
          <w:color w:val="222222"/>
          <w:sz w:val="26"/>
          <w:szCs w:val="26"/>
        </w:rPr>
        <w:t>Education and Experience</w:t>
      </w:r>
    </w:p>
    <w:p w:rsidR="006B11DA" w:rsidRDefault="006B11DA" w:rsidP="006B11DA">
      <w:pPr>
        <w:numPr>
          <w:ilvl w:val="0"/>
          <w:numId w:val="1"/>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Bachelor’s degree in a related field and over 1 year related experience in an international setting or an equivalent combination of training and/or experience may be substituted for the required qualifications.</w:t>
      </w:r>
    </w:p>
    <w:p w:rsidR="006B11DA" w:rsidRDefault="006B11DA" w:rsidP="006B11DA">
      <w:pPr>
        <w:autoSpaceDE w:val="0"/>
        <w:autoSpaceDN w:val="0"/>
        <w:adjustRightInd w:val="0"/>
        <w:spacing w:after="266"/>
        <w:rPr>
          <w:rFonts w:ascii="Helvetica Neue" w:hAnsi="Helvetica Neue" w:cs="Helvetica Neue"/>
          <w:color w:val="222222"/>
          <w:sz w:val="26"/>
          <w:szCs w:val="26"/>
        </w:rPr>
      </w:pPr>
      <w:r>
        <w:rPr>
          <w:rFonts w:ascii="Helvetica Neue" w:hAnsi="Helvetica Neue" w:cs="Helvetica Neue"/>
          <w:color w:val="222222"/>
          <w:sz w:val="26"/>
          <w:szCs w:val="26"/>
        </w:rPr>
        <w:t>Skills and Abilities</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Considerable knowledge of:</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lastRenderedPageBreak/>
        <w:t>o College admissions policies and the criteria used in determining suitability for admission to various College programs and courses;</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o National and international education documentation; and</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o Certificate, diploma and degree requirements in BC post-secondary educational institutions and BC Secondary School graduation requirements and documents.</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Knowledge and understanding of visa and work permit requirements that affect international students.</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Proven interpersonal skills with the ability to work collaboratively as a member of a team and to establish and maintain effective working relationships with students, staff, faculty and the general public. Ability to exercise discretion and mature judgement.</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Excellent customer service skills and the ability to handle potentially difficult and delicate situations with tact and diplomacy. Ability to function professionally, pleasantly and efficiently during periods of high stress.</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Excellent organization skills with the ability to prioritize and manage several time-sensitive issues at any given time.</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Effective oral and written communication skills. Ability to compose letters and memoranda including those of a non-routine nature.</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Proficiency in MS Word and Excel. High level of accuracy and attention to detail.</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Proven ability to be creative resourceful, and solution-oriented.</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Fluency in Mandarin, Japanese, Korean, Portuguese, Punjabi, or Vietnamese (the specific language fluency requirement coincides with the specific position portfolio requirement).</w:t>
      </w:r>
    </w:p>
    <w:p w:rsidR="006B11DA" w:rsidRDefault="006B11DA" w:rsidP="006B11DA">
      <w:pPr>
        <w:numPr>
          <w:ilvl w:val="0"/>
          <w:numId w:val="2"/>
        </w:numPr>
        <w:tabs>
          <w:tab w:val="left" w:pos="220"/>
          <w:tab w:val="left" w:pos="720"/>
        </w:tabs>
        <w:autoSpaceDE w:val="0"/>
        <w:autoSpaceDN w:val="0"/>
        <w:adjustRightInd w:val="0"/>
        <w:ind w:hanging="720"/>
        <w:rPr>
          <w:rFonts w:ascii="Helvetica Neue" w:hAnsi="Helvetica Neue" w:cs="Helvetica Neue"/>
          <w:color w:val="222222"/>
          <w:sz w:val="26"/>
          <w:szCs w:val="26"/>
        </w:rPr>
      </w:pPr>
      <w:r>
        <w:rPr>
          <w:rFonts w:ascii="Helvetica Neue" w:hAnsi="Helvetica Neue" w:cs="Helvetica Neue"/>
          <w:color w:val="222222"/>
          <w:sz w:val="26"/>
          <w:szCs w:val="26"/>
        </w:rPr>
        <w:t>Accreditation as a Regulated International Student Immigration Advisor (RISIA) and membership, in good standing, with Immigration Consultants of Canada Regulatory Council is an asset.</w:t>
      </w:r>
    </w:p>
    <w:p w:rsidR="0028501E" w:rsidRDefault="006B11DA">
      <w:bookmarkStart w:id="0" w:name="_GoBack"/>
      <w:bookmarkEnd w:id="0"/>
    </w:p>
    <w:sectPr w:rsidR="0028501E" w:rsidSect="00B9345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DA"/>
    <w:rsid w:val="0068789E"/>
    <w:rsid w:val="006B11DA"/>
    <w:rsid w:val="00CF39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80388-CCFC-D349-B5CF-492FEBCB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yousof shehab</dc:creator>
  <cp:keywords/>
  <dc:description/>
  <cp:lastModifiedBy>yousof shehab</cp:lastModifiedBy>
  <cp:revision>1</cp:revision>
  <dcterms:created xsi:type="dcterms:W3CDTF">2021-02-20T17:33:00Z</dcterms:created>
  <dcterms:modified xsi:type="dcterms:W3CDTF">2021-02-20T17:33:00Z</dcterms:modified>
</cp:coreProperties>
</file>